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bidi w:val="1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bidi w:val="1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5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7"/>
        <w:gridCol w:w="6798"/>
        <w:tblGridChange w:id="0">
          <w:tblGrid>
            <w:gridCol w:w="2557"/>
            <w:gridCol w:w="6798"/>
          </w:tblGrid>
        </w:tblGridChange>
      </w:tblGrid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القانون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الجنائي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رمز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rtl w:val="0"/>
              </w:rPr>
              <w:t xml:space="preserve">Law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263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بكالوريوس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القانون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العلمي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القانون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الكلية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القانون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المؤسسة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جامعة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الأمير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سلطان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32"/>
          <w:szCs w:val="32"/>
          <w:u w:val="none"/>
          <w:shd w:fill="auto" w:val="clear"/>
          <w:vertAlign w:val="baseline"/>
          <w:rtl w:val="1"/>
        </w:rPr>
        <w:t xml:space="preserve">المحتويات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التعريف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بالمقرر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hyperlink>
          <w:hyperlink w:anchor="_heading=h.1fob9te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</w:hyperlink>
          <w:hyperlink w:anchor="_heading=h.1fob9te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</w:hyperlink>
          <w:hyperlink w:anchor="_heading=h.1fob9te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fob9te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1fob9te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fob9te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ومخرجاته</w:t>
            </w:r>
          </w:hyperlink>
          <w:hyperlink w:anchor="_heading=h.1fob9te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fob9te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</w:hyperlink>
          <w:hyperlink w:anchor="_heading=h.1fob9te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hyperlink>
          <w:hyperlink w:anchor="_heading=h.1fob9te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10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tl w:val="0"/>
              </w:rPr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الوصف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10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tl w:val="0"/>
              </w:rPr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الهدف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الرئيس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10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tl w:val="0"/>
              </w:rPr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3.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موضوعات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والتقييم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10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tl w:val="0"/>
              </w:rPr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ربط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استراتيجيات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وطرق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10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tl w:val="0"/>
              </w:rPr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هـ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-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الإرشاد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الأكاديمي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والدعم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الطلابي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والمرافق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10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tl w:val="0"/>
              </w:rPr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قائمة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10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ksv4uv">
            <w:r w:rsidDel="00000000" w:rsidR="00000000" w:rsidRPr="00000000">
              <w:rPr>
                <w:rtl w:val="0"/>
              </w:rPr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المرافق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والتجهيزات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جودة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اعتماد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التوصيف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1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التعريف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بالمقرر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</w:p>
    <w:tbl>
      <w:tblPr>
        <w:tblStyle w:val="Table2"/>
        <w:bidiVisual w:val="1"/>
        <w:tblW w:w="9355.0" w:type="dxa"/>
        <w:jc w:val="center"/>
        <w:tblBorders>
          <w:top w:color="000000" w:space="0" w:sz="12" w:val="single"/>
          <w:left w:color="000000" w:space="0" w:sz="12" w:val="single"/>
          <w:bottom w:color="000000" w:space="0" w:sz="8" w:val="single"/>
          <w:insideH w:color="000000" w:space="0" w:sz="8" w:val="single"/>
        </w:tblBorders>
        <w:tblLayout w:type="fixed"/>
        <w:tblLook w:val="0000"/>
      </w:tblPr>
      <w:tblGrid>
        <w:gridCol w:w="465"/>
        <w:gridCol w:w="687"/>
        <w:gridCol w:w="843"/>
        <w:gridCol w:w="58"/>
        <w:gridCol w:w="213"/>
        <w:gridCol w:w="177"/>
        <w:gridCol w:w="349"/>
        <w:gridCol w:w="498"/>
        <w:gridCol w:w="270"/>
        <w:gridCol w:w="668"/>
        <w:gridCol w:w="271"/>
        <w:gridCol w:w="200"/>
        <w:gridCol w:w="422"/>
        <w:gridCol w:w="349"/>
        <w:gridCol w:w="1905"/>
        <w:gridCol w:w="270"/>
        <w:gridCol w:w="1710"/>
        <w:tblGridChange w:id="0">
          <w:tblGrid>
            <w:gridCol w:w="465"/>
            <w:gridCol w:w="687"/>
            <w:gridCol w:w="843"/>
            <w:gridCol w:w="58"/>
            <w:gridCol w:w="213"/>
            <w:gridCol w:w="177"/>
            <w:gridCol w:w="349"/>
            <w:gridCol w:w="498"/>
            <w:gridCol w:w="270"/>
            <w:gridCol w:w="668"/>
            <w:gridCol w:w="271"/>
            <w:gridCol w:w="200"/>
            <w:gridCol w:w="422"/>
            <w:gridCol w:w="349"/>
            <w:gridCol w:w="1905"/>
            <w:gridCol w:w="270"/>
            <w:gridCol w:w="1710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المعتمدة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8" w:val="single"/>
              <w:left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نوع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متطلب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جامعة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متطلب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كلية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متطلب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قسم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أخرى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إجباري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اختياري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12"/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السنة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المستوى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الذي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يقدم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1"/>
              </w:rPr>
              <w:t xml:space="preserve">السنة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1"/>
              </w:rPr>
              <w:t xml:space="preserve">الثانية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1"/>
              </w:rPr>
              <w:t xml:space="preserve">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1"/>
              </w:rPr>
              <w:t xml:space="preserve">الفصل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1"/>
              </w:rPr>
              <w:t xml:space="preserve">الثاني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1"/>
              </w:rPr>
              <w:t xml:space="preserve"> </w:t>
            </w:r>
          </w:p>
        </w:tc>
        <w:tc>
          <w:tcPr>
            <w:gridSpan w:val="5"/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1" w:hRule="atLeast"/>
          <w:tblHeader w:val="0"/>
        </w:trPr>
        <w:tc>
          <w:tcPr>
            <w:gridSpan w:val="17"/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المتطلبات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السابقة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لهذا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وجدت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Law 263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8" w:val="single"/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المتطلبات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المتزامنة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وجدت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يوجد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نمط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اختر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ينطبق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571.0" w:type="dxa"/>
        <w:jc w:val="center"/>
        <w:tblBorders>
          <w:top w:color="000000" w:space="0" w:sz="12" w:val="single"/>
          <w:left w:color="000000" w:space="0" w:sz="12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749"/>
        <w:gridCol w:w="4014"/>
        <w:gridCol w:w="2404"/>
        <w:gridCol w:w="2404"/>
        <w:tblGridChange w:id="0">
          <w:tblGrid>
            <w:gridCol w:w="749"/>
            <w:gridCol w:w="4014"/>
            <w:gridCol w:w="2404"/>
            <w:gridCol w:w="24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نمط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الدراسة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النسبة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التقليدية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66.5 %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المدمج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33.5 %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الإلكتروني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أخرى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ساعات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الاتصال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مستوى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571.0" w:type="dxa"/>
        <w:jc w:val="left"/>
        <w:tblInd w:w="10.0" w:type="dxa"/>
        <w:tblBorders>
          <w:top w:color="000000" w:space="0" w:sz="12" w:val="single"/>
          <w:left w:color="000000" w:space="0" w:sz="12" w:val="single"/>
          <w:bottom w:color="000000" w:space="0" w:sz="8" w:val="single"/>
          <w:right w:color="000000" w:space="0" w:sz="4" w:val="single"/>
          <w:insideH w:color="000000" w:space="0" w:sz="8" w:val="single"/>
          <w:insideV w:color="000000" w:space="0" w:sz="4" w:val="single"/>
        </w:tblBorders>
        <w:tblLayout w:type="fixed"/>
        <w:tblLook w:val="0000"/>
      </w:tblPr>
      <w:tblGrid>
        <w:gridCol w:w="823"/>
        <w:gridCol w:w="6378"/>
        <w:gridCol w:w="2370"/>
        <w:tblGridChange w:id="0">
          <w:tblGrid>
            <w:gridCol w:w="823"/>
            <w:gridCol w:w="6378"/>
            <w:gridCol w:w="237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النشاط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dashed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محاضرات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إستوديو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دروس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إضافية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أخرى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تذكر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تكاليف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وعروض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الإجمالي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d9e2f3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1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هدف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المقرر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ومخرجاته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tbl>
      <w:tblPr>
        <w:tblStyle w:val="Table5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right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keepNext w:val="1"/>
              <w:keepLines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الوصف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تمثل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قواعد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القانون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الجنائي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القواعد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الأحكام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لقانون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العقوبات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تتعلق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بكل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جريمة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بفئة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معينة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الجرائم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لذا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الطبيعي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تكون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دراستها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يكون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درس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بنجاح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القانون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الجنائي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يتناول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بالدراسة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الأحكام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قانون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العقوبات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تسري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جميع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الجرائم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أغلبها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ويهدف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القانون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الجنائي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2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تزويد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بالمعارف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والمهارات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والقيم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اللازمة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لفهم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المبادئ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والأحكام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التفصيلية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المتعلقة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بعناصر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جريمة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فئة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محددة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الجرائم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المختلفة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وتطبيقها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القضايا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المختلفة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ترتبط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بهذه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الجرائم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وبناء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تقدم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يتناول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بالدراسة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جانبا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مهما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الجرائم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التعزيرية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كجريمة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الرشوة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والجرائم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الملحقة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وجريمة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اختلاس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وجرائم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تزييف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وتزوير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المتداولة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نظاما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المملكة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العربية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وجرائم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تزوير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الأختام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الطوابع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والعلامات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والمحررات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وجرائم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المخدرات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وجريمة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غسل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الأموال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وجرائم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الشيك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keepNext w:val="1"/>
              <w:keepLines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الهدف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الرئيس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يهدف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قدرات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مجال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القواعد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الجنائية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الموضوعية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تتعلق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بجريمة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معينة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فئة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محددة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الجرائم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التعزيرية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وفق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تقضي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الشريعة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وأنظمة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المملكة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العربية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الجزائية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إطار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مقارن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يجري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عليه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النظم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الجنائية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الوضعية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ثم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يتعين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إلمام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بالأركان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والخاصة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للجرائم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التعزيرية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التالية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جريمة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الرشوة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والجرائم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الملحقة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وجريمة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اختلاس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وجرائم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تزييف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وتزوير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المتداولة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نظاما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المملكة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العربية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وجرائم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تزوير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الأختام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الطوابع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والعلامات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والمحررات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وجرائم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المخدرات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وجريمة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غسل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الأموال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وجرائم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الشيك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keepNext w:val="1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مخرجات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التعلم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للمقرر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tbl>
      <w:tblPr>
        <w:tblStyle w:val="Table6"/>
        <w:bidiVisual w:val="1"/>
        <w:tblW w:w="9571.0" w:type="dxa"/>
        <w:jc w:val="left"/>
        <w:tblInd w:w="80.0" w:type="dxa"/>
        <w:tblBorders>
          <w:top w:color="000000" w:space="0" w:sz="12" w:val="single"/>
          <w:left w:color="000000" w:space="0" w:sz="12" w:val="single"/>
          <w:bottom w:color="000000" w:space="0" w:sz="8" w:val="single"/>
          <w:right w:color="000000" w:space="0" w:sz="4" w:val="single"/>
          <w:insideH w:color="000000" w:space="0" w:sz="8" w:val="single"/>
          <w:insideV w:color="000000" w:space="0" w:sz="4" w:val="single"/>
        </w:tblBorders>
        <w:tblLayout w:type="fixed"/>
        <w:tblLook w:val="0000"/>
      </w:tblPr>
      <w:tblGrid>
        <w:gridCol w:w="603"/>
        <w:gridCol w:w="7341"/>
        <w:gridCol w:w="1627"/>
        <w:tblGridChange w:id="0">
          <w:tblGrid>
            <w:gridCol w:w="603"/>
            <w:gridCol w:w="7341"/>
            <w:gridCol w:w="162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رمز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مخرج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المرتبط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للبرنامج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d9e2f3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</w:tcBorders>
            <w:shd w:fill="d9e2f3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المعرفة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والفهم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dashed"/>
              <w:right w:color="000000" w:space="0" w:sz="12" w:val="single"/>
            </w:tcBorders>
            <w:shd w:fill="ededed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يعرف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وي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المبادئ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والقواعد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القانونية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المتعلقة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بالقانون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الجزائي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الناحية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النظرية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والتطبيقية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1،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9e2f3" w:val="clea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</w:tcBorders>
            <w:shd w:fill="d9e2f3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المهارات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dashed"/>
              <w:right w:color="000000" w:space="0" w:sz="12" w:val="single"/>
            </w:tcBorders>
            <w:shd w:fill="ededed" w:val="clea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تحديد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القضايا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القانونية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المتعلقة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بالجرائم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التعزيرية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وتطبيق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القواعد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لوصف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الأحداث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والتوصل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استنتاجات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قانونية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واقعية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مناسبة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تطبيق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التحليل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النقدي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تمثيل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الحالة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والبحوث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القانونية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ببعض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الجرائم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التعزيرية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استخدام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التكنولوجيا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الحديثة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بشأن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القضايا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الجزائية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شفويا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وكتابيا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9e2f3" w:val="clea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</w:tcBorders>
            <w:shd w:fill="d9e2f3" w:val="clea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dashed"/>
              <w:right w:color="000000" w:space="0" w:sz="12" w:val="single"/>
            </w:tcBorders>
            <w:shd w:fill="ededed" w:val="clea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المساهمة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والتعاون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والتكاليف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الفردية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والجماعية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الصفية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1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موضوعات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المقرر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9571.0" w:type="dxa"/>
        <w:jc w:val="center"/>
        <w:tblBorders>
          <w:top w:color="000000" w:space="0" w:sz="12" w:val="single"/>
          <w:left w:color="000000" w:space="0" w:sz="12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38"/>
        <w:gridCol w:w="7655"/>
        <w:gridCol w:w="1378"/>
        <w:tblGridChange w:id="0">
          <w:tblGrid>
            <w:gridCol w:w="538"/>
            <w:gridCol w:w="7655"/>
            <w:gridCol w:w="1378"/>
          </w:tblGrid>
        </w:tblGridChange>
      </w:tblGrid>
      <w:tr>
        <w:trPr>
          <w:cantSplit w:val="0"/>
          <w:trHeight w:val="46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قائمة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الموضوعات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الاتصال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جريمة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الرشوة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الجرائم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الملحقة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بالرشوة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جرائم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تزييف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وتزوير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العملة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جريمة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اختلاس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جرائم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تزوير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الأختام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والطوابع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والعلامات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وتزوير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المحررات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جريمة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غسل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الأموال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جرائم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المخدرات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402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جرائم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الشيك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1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التدريس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والتقييم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4F">
      <w:pPr>
        <w:keepNext w:val="1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1.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ربط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مخرجات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التعلم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للمقرر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استراتيجيات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التدريس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وطرق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التقييم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tbl>
      <w:tblPr>
        <w:tblStyle w:val="Table8"/>
        <w:bidiVisual w:val="1"/>
        <w:tblW w:w="9571.0" w:type="dxa"/>
        <w:jc w:val="left"/>
        <w:tblInd w:w="80.0" w:type="dxa"/>
        <w:tblBorders>
          <w:top w:color="000000" w:space="0" w:sz="12" w:val="single"/>
          <w:left w:color="000000" w:space="0" w:sz="12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70"/>
        <w:gridCol w:w="4280"/>
        <w:gridCol w:w="2437"/>
        <w:gridCol w:w="2284"/>
        <w:tblGridChange w:id="0">
          <w:tblGrid>
            <w:gridCol w:w="570"/>
            <w:gridCol w:w="4280"/>
            <w:gridCol w:w="2437"/>
            <w:gridCol w:w="2284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الرمز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استراتيجيات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طرق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1.0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المعرفة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والفهم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يعرف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ويشرح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المبادئ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والقواعد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القانونية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المتعلقة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بالقانون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الجزائي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الناحية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النظرية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والتطبيقية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الصفية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الحوار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والنقاش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تبادل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الأدوار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قراءة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أحد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المراجع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والتعليق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عليها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عرض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العناصر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الرئيسة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للموضوع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قبل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البدء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بالشرح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تلخيص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المعلومات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العصف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الذهني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الاكتشاف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المعرفي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الذاتي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القراءة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الخارجية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التمارين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المنزلية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التحريري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البحوث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الفردية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والجماعية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القراءة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الخارجية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التكاليف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المنزلية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تلخيص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الموضوعات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وعرضها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2.0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المهارات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تحديد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القضايا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القانونية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المتعلقة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بالجرائم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التعزيرية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وتطبيق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القواعد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لوصف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الأحداث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والتوصل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استنتاجات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قانونية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واقعية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مناسبة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الحوار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والنقاش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القراءة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الخارجية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البحوث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الفردية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والجماعية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الواجبات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المنزلية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الصفية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القراءة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الناقدة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الزيارات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الميدانية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ضمن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فريق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البحوث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الجماعية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استخدام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موقع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الرقمية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قيام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بتقديم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المادة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العلمية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باستخدام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أجهزة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العرض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الشفوية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التكاليف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والواجبات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المنزلية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البحوث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الفردية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والجماعية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والمكتوبة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وكذلك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المقدمة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باستخدام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الوسائل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الحديثة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مثل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Google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Meeting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التحريري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المناقشات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الحوارية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تطبيق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التحليل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النقدي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تمثيل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الحالة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والبحوث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القانونية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المتعلقة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ببعض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الجرائم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التعزيرية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استخدام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التكنولوجيا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التحليل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القانوني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بشأن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الجرائم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التعزيرية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شفويا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وكتابيا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3.0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المساهمة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والتعاون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والتكاليف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الفردية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والجماعية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صفية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إشراك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الأنشطة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الجماعية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الواجبات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المنزلية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تكليف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المسائل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ودراستها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حالة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دراسية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تكوين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فريق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لإنجاز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المنزلية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مناظرات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جماعية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ملاحظة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أداء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بالنسبة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للأنشطة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الجماعية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مراقبة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مدى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التزام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بإنجاز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منهم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الوقت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المحدد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أداء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أثناء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عملهم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ضمن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المجموعة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3">
      <w:pPr>
        <w:keepNext w:val="1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1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أنشطة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تقييم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الطلبة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tbl>
      <w:tblPr>
        <w:tblStyle w:val="Table9"/>
        <w:bidiVisual w:val="1"/>
        <w:tblW w:w="9571.0" w:type="dxa"/>
        <w:jc w:val="center"/>
        <w:tblBorders>
          <w:top w:color="000000" w:space="0" w:sz="12" w:val="single"/>
          <w:left w:color="000000" w:space="0" w:sz="12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21"/>
        <w:gridCol w:w="4019"/>
        <w:gridCol w:w="2884"/>
        <w:gridCol w:w="2247"/>
        <w:tblGridChange w:id="0">
          <w:tblGrid>
            <w:gridCol w:w="421"/>
            <w:gridCol w:w="4019"/>
            <w:gridCol w:w="2884"/>
            <w:gridCol w:w="22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توقيت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بالأسبوع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النسبة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إجمالي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درجة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الفصلي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6-7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الفصلي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تكليفات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وعروض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مستمر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طوال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النهائي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40%</w:t>
            </w:r>
          </w:p>
        </w:tc>
      </w:tr>
    </w:tbl>
    <w:p w:rsidR="00000000" w:rsidDel="00000000" w:rsidP="00000000" w:rsidRDefault="00000000" w:rsidRPr="00000000" w14:paraId="000001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أنشطة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التقييم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اختبار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تحريري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شفهي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تقديمي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مشروع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جماعي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ورقة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keepNext w:val="1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rdcrjn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keepNext w:val="1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أنشطة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الإرشاد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والدعم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الطلابي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tbl>
      <w:tblPr>
        <w:tblStyle w:val="Table10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rHeight w:val="1298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بواقع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ثلاث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يوميا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الإشراف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المباشر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لعضو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هيئة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التدريبات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العملية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مشاركة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عضو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هيئة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أسبوع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الإرشاد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الأكاديمي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بداية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فصل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دراسي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استخدام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البريد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الإلكتروني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الأستاذ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وطلابه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1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1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26in1rg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مصادر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التعلم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والمرافق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1D4">
      <w:pPr>
        <w:keepNext w:val="1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lnxbz9" w:id="13"/>
      <w:bookmarkEnd w:id="13"/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قائمة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مصادر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التعلم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tbl>
      <w:tblPr>
        <w:tblStyle w:val="Table11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4" w:val="dashed"/>
          <w:right w:color="000000" w:space="0" w:sz="8" w:val="single"/>
          <w:insideH w:color="000000" w:space="0" w:sz="4" w:val="dashed"/>
          <w:insideV w:color="000000" w:space="0" w:sz="8" w:val="single"/>
        </w:tblBorders>
        <w:tblLayout w:type="fixed"/>
        <w:tblLook w:val="0000"/>
      </w:tblPr>
      <w:tblGrid>
        <w:gridCol w:w="2603"/>
        <w:gridCol w:w="6968"/>
        <w:tblGridChange w:id="0">
          <w:tblGrid>
            <w:gridCol w:w="2603"/>
            <w:gridCol w:w="6968"/>
          </w:tblGrid>
        </w:tblGridChange>
      </w:tblGrid>
      <w:tr>
        <w:trPr>
          <w:cantSplit w:val="0"/>
          <w:trHeight w:val="73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المرجع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الرئيس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جرائم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التعزير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المنظمة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المملكة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العربية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فتوح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الشاذلي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الطبعة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الثالثة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1437- 2016.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المراجع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المساندة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النظام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الجزائي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جرائم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التعزير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المنظمة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المملكة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العربية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المنشاوي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الكتاب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الجامعي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الطبعة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الأولى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1440- 2019.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جرائم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التعزير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المنظمة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المملكة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العربية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عبد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الحميد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مكي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النهضة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العربية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1439- 2018.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جرائم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التزوير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والرشوة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أنظمة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المملكة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العربية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عبد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الفتاح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خضر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الطبعة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الثانية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الرياض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1990.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المصادر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الإلكترونية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الموقع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الالكتروني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لهيئة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الخبراء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بمجلس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الوزراء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الموقع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الالكتروني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لمجلس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الشورى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الموقع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الالكتروني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لوزارة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العدل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مواقع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الاجتماعي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الطابع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القانوني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أخرى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2">
      <w:pPr>
        <w:keepNext w:val="1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5nkun2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keepNext w:val="1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ksv4uv" w:id="15"/>
      <w:bookmarkEnd w:id="15"/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المرافق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والتجهيزات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المطلوبة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tbl>
      <w:tblPr>
        <w:tblStyle w:val="Table12"/>
        <w:bidiVisual w:val="1"/>
        <w:tblW w:w="9571.0" w:type="dxa"/>
        <w:jc w:val="left"/>
        <w:tblInd w:w="10.0" w:type="dxa"/>
        <w:tblBorders>
          <w:top w:color="000000" w:space="0" w:sz="12" w:val="single"/>
          <w:left w:color="000000" w:space="0" w:sz="12" w:val="single"/>
          <w:bottom w:color="000000" w:space="0" w:sz="8" w:val="single"/>
          <w:right w:color="000000" w:space="0" w:sz="4" w:val="single"/>
          <w:insideH w:color="000000" w:space="0" w:sz="8" w:val="single"/>
          <w:insideV w:color="000000" w:space="0" w:sz="4" w:val="single"/>
        </w:tblBorders>
        <w:tblLayout w:type="fixed"/>
        <w:tblLook w:val="0000"/>
      </w:tblPr>
      <w:tblGrid>
        <w:gridCol w:w="3840"/>
        <w:gridCol w:w="5731"/>
        <w:tblGridChange w:id="0">
          <w:tblGrid>
            <w:gridCol w:w="3840"/>
            <w:gridCol w:w="5731"/>
          </w:tblGrid>
        </w:tblGridChange>
      </w:tblGrid>
      <w:tr>
        <w:trPr>
          <w:cantSplit w:val="0"/>
          <w:trHeight w:val="43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العناصر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متطلبات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المرافق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القاعات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المختبرات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قاعات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العرض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قاعات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المحاكاة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...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إلخ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dashed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للمحاضرات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التجهيزات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التقنية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جهاز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عرض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السبورة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الذكية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البرمجيات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أجهزة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حاسوب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وعرض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متصلة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بالإنترنت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تجهيزات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أخرى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تبعا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لطبيعة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التخصص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bidi w:val="1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b w:val="1"/>
          <w:color w:val="2f5496"/>
          <w:sz w:val="28"/>
          <w:szCs w:val="28"/>
        </w:rPr>
      </w:pPr>
      <w:bookmarkStart w:colFirst="0" w:colLast="0" w:name="_heading=h.44sinio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bidi w:val="1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b w:val="1"/>
          <w:color w:val="2f5496"/>
          <w:sz w:val="28"/>
          <w:szCs w:val="28"/>
        </w:rPr>
      </w:pPr>
      <w:bookmarkStart w:colFirst="0" w:colLast="0" w:name="_heading=h.2jxsxqh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1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تقويم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جودة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المقرر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tbl>
      <w:tblPr>
        <w:tblStyle w:val="Table13"/>
        <w:bidiVisual w:val="1"/>
        <w:tblW w:w="9571.000000000002" w:type="dxa"/>
        <w:jc w:val="left"/>
        <w:tblInd w:w="5.0" w:type="dxa"/>
        <w:tblBorders>
          <w:top w:color="000000" w:space="0" w:sz="12" w:val="single"/>
          <w:left w:color="000000" w:space="0" w:sz="12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156"/>
        <w:gridCol w:w="3268"/>
        <w:gridCol w:w="3147"/>
        <w:tblGridChange w:id="0">
          <w:tblGrid>
            <w:gridCol w:w="3156"/>
            <w:gridCol w:w="3268"/>
            <w:gridCol w:w="3147"/>
          </w:tblGrid>
        </w:tblGridChange>
      </w:tblGrid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مجالات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التقويم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z337ya" w:id="18"/>
            <w:bookmarkEnd w:id="18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المقيمون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طرق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جودة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استبانة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فاعلية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الزملاء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استبانة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التقويم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للمراجعة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استبانة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أهداف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استبانة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أعضاء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هيئة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استبانة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أعضاء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هيئة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جودة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استبانة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فاعلية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الزملاء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استبانة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التقويم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للمراجعة</w:t>
            </w:r>
          </w:p>
        </w:tc>
      </w:tr>
    </w:tbl>
    <w:p w:rsidR="00000000" w:rsidDel="00000000" w:rsidP="00000000" w:rsidRDefault="00000000" w:rsidRPr="00000000" w14:paraId="000002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j2qqm3" w:id="19"/>
      <w:bookmarkEnd w:id="19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0"/>
          <w:szCs w:val="20"/>
          <w:u w:val="none"/>
          <w:shd w:fill="auto" w:val="clear"/>
          <w:vertAlign w:val="baseline"/>
          <w:rtl w:val="1"/>
        </w:rPr>
        <w:t xml:space="preserve">مجالات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0"/>
          <w:szCs w:val="20"/>
          <w:u w:val="none"/>
          <w:shd w:fill="auto" w:val="clear"/>
          <w:vertAlign w:val="baseline"/>
          <w:rtl w:val="1"/>
        </w:rPr>
        <w:t xml:space="preserve">التقويم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فاعلية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التدريس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فاعلة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تقييم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الطلاب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مدى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تحصيل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مخرجات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للمقرر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مصادر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y810tw" w:id="20"/>
      <w:bookmarkEnd w:id="2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0"/>
          <w:szCs w:val="20"/>
          <w:u w:val="none"/>
          <w:shd w:fill="auto" w:val="clear"/>
          <w:vertAlign w:val="baseline"/>
          <w:rtl w:val="1"/>
        </w:rPr>
        <w:t xml:space="preserve">المقيمون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الطلبة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أعضاء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هيئة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التدريس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قيادات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النظير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تحديدها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0"/>
          <w:szCs w:val="20"/>
          <w:u w:val="none"/>
          <w:shd w:fill="auto" w:val="clear"/>
          <w:vertAlign w:val="baseline"/>
          <w:rtl w:val="1"/>
        </w:rPr>
        <w:t xml:space="preserve">طرق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0"/>
          <w:szCs w:val="20"/>
          <w:u w:val="none"/>
          <w:shd w:fill="auto" w:val="clear"/>
          <w:vertAlign w:val="baseline"/>
          <w:rtl w:val="1"/>
        </w:rPr>
        <w:t xml:space="preserve">التقييم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مباشر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مباشر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1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4i7ojhp" w:id="21"/>
      <w:bookmarkEnd w:id="2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اعتماد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التوصيف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tbl>
      <w:tblPr>
        <w:tblStyle w:val="Table14"/>
        <w:bidiVisual w:val="1"/>
        <w:tblW w:w="935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4" w:val="dashed"/>
          <w:right w:color="000000" w:space="0" w:sz="8" w:val="single"/>
          <w:insideH w:color="000000" w:space="0" w:sz="4" w:val="dashed"/>
          <w:insideV w:color="000000" w:space="0" w:sz="8" w:val="single"/>
        </w:tblBorders>
        <w:tblLayout w:type="fixed"/>
        <w:tblLook w:val="0000"/>
      </w:tblPr>
      <w:tblGrid>
        <w:gridCol w:w="1797"/>
        <w:gridCol w:w="7558"/>
        <w:tblGridChange w:id="0">
          <w:tblGrid>
            <w:gridCol w:w="1797"/>
            <w:gridCol w:w="7558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جهة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الاعتماد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0F">
            <w:pPr>
              <w:bidi w:val="1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0">
            <w:pPr>
              <w:bidi w:val="1"/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لجنة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المناهج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الدراسية</w:t>
            </w:r>
          </w:p>
          <w:p w:rsidR="00000000" w:rsidDel="00000000" w:rsidP="00000000" w:rsidRDefault="00000000" w:rsidRPr="00000000" w14:paraId="00000211">
            <w:pPr>
              <w:bidi w:val="1"/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مجلس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القسم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مجلس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الكلية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الجلسة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14">
            <w:pPr>
              <w:bidi w:val="1"/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الجلسة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الخامسة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لمجلس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الكلية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21/22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تاريخ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الجلسة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16">
            <w:pPr>
              <w:bidi w:val="1"/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21/2/2022</w:t>
            </w:r>
          </w:p>
        </w:tc>
      </w:tr>
    </w:tbl>
    <w:p w:rsidR="00000000" w:rsidDel="00000000" w:rsidP="00000000" w:rsidRDefault="00000000" w:rsidRPr="00000000" w14:paraId="000002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40" w:w="11907" w:orient="portrait"/>
      <w:pgMar w:bottom="1418" w:top="1134" w:left="1134" w:right="141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-720088</wp:posOffset>
          </wp:positionH>
          <wp:positionV relativeFrom="paragraph">
            <wp:posOffset>-371473</wp:posOffset>
          </wp:positionV>
          <wp:extent cx="7313295" cy="762000"/>
          <wp:effectExtent b="0" l="0" r="0" t="0"/>
          <wp:wrapNone/>
          <wp:docPr id="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3295" cy="762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101600" distT="0" distL="0" distR="0" hidden="0" layoutInCell="1" locked="0" relativeHeight="0" simplePos="0">
              <wp:simplePos x="0" y="0"/>
              <wp:positionH relativeFrom="column">
                <wp:posOffset>5842000</wp:posOffset>
              </wp:positionH>
              <wp:positionV relativeFrom="paragraph">
                <wp:posOffset>-241299</wp:posOffset>
              </wp:positionV>
              <wp:extent cx="597535" cy="419100"/>
              <wp:effectExtent b="0" l="0" r="0" t="0"/>
              <wp:wrapSquare wrapText="bothSides" distB="101600" distT="0" distL="0" distR="0"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056758" y="3579975"/>
                        <a:ext cx="57848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DIN Next LT W23" w:cs="DIN Next LT W23" w:eastAsia="DIN Next LT W23" w:hAnsi="DIN Next LT W23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01600" distT="0" distL="0" distR="0" hidden="0" layoutInCell="1" locked="0" relativeHeight="0" simplePos="0">
              <wp:simplePos x="0" y="0"/>
              <wp:positionH relativeFrom="column">
                <wp:posOffset>5842000</wp:posOffset>
              </wp:positionH>
              <wp:positionV relativeFrom="paragraph">
                <wp:posOffset>-241299</wp:posOffset>
              </wp:positionV>
              <wp:extent cx="597535" cy="419100"/>
              <wp:effectExtent b="0" l="0" r="0" t="0"/>
              <wp:wrapSquare wrapText="bothSides" distB="101600" distT="0" distL="0" distR="0"/>
              <wp:docPr id="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7535" cy="419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-720088</wp:posOffset>
          </wp:positionH>
          <wp:positionV relativeFrom="paragraph">
            <wp:posOffset>-371473</wp:posOffset>
          </wp:positionV>
          <wp:extent cx="7313295" cy="762000"/>
          <wp:effectExtent b="0" l="0" r="0" t="0"/>
          <wp:wrapNone/>
          <wp:docPr id="1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3295" cy="762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101600" distT="0" distL="0" distR="0" hidden="0" layoutInCell="1" locked="0" relativeHeight="0" simplePos="0">
              <wp:simplePos x="0" y="0"/>
              <wp:positionH relativeFrom="column">
                <wp:posOffset>5842000</wp:posOffset>
              </wp:positionH>
              <wp:positionV relativeFrom="paragraph">
                <wp:posOffset>-241299</wp:posOffset>
              </wp:positionV>
              <wp:extent cx="597535" cy="419100"/>
              <wp:effectExtent b="0" l="0" r="0" t="0"/>
              <wp:wrapSquare wrapText="bothSides" distB="101600" distT="0" distL="0" distR="0"/>
              <wp:docPr id="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056758" y="3579975"/>
                        <a:ext cx="57848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DIN Next LT W23" w:cs="DIN Next LT W23" w:eastAsia="DIN Next LT W23" w:hAnsi="DIN Next LT W23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8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01600" distT="0" distL="0" distR="0" hidden="0" layoutInCell="1" locked="0" relativeHeight="0" simplePos="0">
              <wp:simplePos x="0" y="0"/>
              <wp:positionH relativeFrom="column">
                <wp:posOffset>5842000</wp:posOffset>
              </wp:positionH>
              <wp:positionV relativeFrom="paragraph">
                <wp:posOffset>-241299</wp:posOffset>
              </wp:positionV>
              <wp:extent cx="597535" cy="419100"/>
              <wp:effectExtent b="0" l="0" r="0" t="0"/>
              <wp:wrapSquare wrapText="bothSides" distB="101600" distT="0" distL="0" distR="0"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7535" cy="419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-547368</wp:posOffset>
          </wp:positionH>
          <wp:positionV relativeFrom="paragraph">
            <wp:posOffset>-72388</wp:posOffset>
          </wp:positionV>
          <wp:extent cx="7127875" cy="10079990"/>
          <wp:effectExtent b="0" l="0" r="0" t="0"/>
          <wp:wrapNone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27875" cy="100799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2.00000000000003" w:lineRule="auto"/>
        <w:jc w:val="righ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Ij+LZGlaN6dHcIXZZ8dW6NY2iA==">AMUW2mWcCoo5nN7cvEt4FM1cRBE/gtmdIELl9ViEtHfvyhD/xpVqBFCzU2N5v2UpP05HSJYcF5KhMPBPxq5IcaXVJizd73wjE9H6zjO1otu4Bn4a/Uf36uSaiJY4Btld6bI7XQlvjv+gxyVgxN9SgFxDM1gZlBVcQBGBqdXFjZeO5nOXqojF3O4vdm+2W/6faVOsQz9j8HbnLlY3TAefOSxkfq+xYnRDQY3MhGwywOpR/gC44fX67+20w3U9RQ+btuaBJmTYF36PAxjeFnv67LfFL4KEXnlDaHrCSiB4aDxCnUzJvez1vB2j36p8uCk4eaSZV/i2/DzJIeEGWAzbo8OKEFOeNmkW7fB37tQKK7V4XnS7eAufvErR9u4m6SRwmqSyjf3FXnsGfNpeuYiCOdRhdKnWLZdjIRGfU44bnPksKi1a96yGX/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